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t>随州市非煤矿山安全生产包保责任清单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根据《中共中央办公厅 国务院办公厅关于进一步加强矿山安全生产工作的意见》《省委办公厅省政府办公厅关于进一步加强矿山安全生产工作的实施意见》等文件精神。我市对9座非煤地下矿山、3座尾矿库建立包保责任制,逐矿、逐库明确各级包保责任人，落实包保责任及具体工作任务。具体内容如下:</w:t>
      </w:r>
    </w:p>
    <w:p>
      <w:pPr>
        <w:pStyle w:val="2"/>
        <w:spacing w:line="600" w:lineRule="exact"/>
        <w:ind w:firstLine="640" w:firstLineChars="200"/>
        <w:rPr>
          <w:rFonts w:ascii="黑体" w:hAnsi="黑体" w:eastAsia="黑体" w:cs="方正黑体_GBK"/>
          <w:szCs w:val="32"/>
        </w:rPr>
      </w:pPr>
      <w:r>
        <w:rPr>
          <w:rFonts w:hint="eastAsia" w:ascii="黑体" w:hAnsi="黑体" w:eastAsia="黑体" w:cs="方正黑体_GBK"/>
          <w:szCs w:val="32"/>
        </w:rPr>
        <w:t>一、市（县）政府包保责任人职责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（一）认真贯彻落实安全生产法律法规和上级党委、政府关于安全生产工作的方针政策和决策部署;</w:t>
      </w:r>
    </w:p>
    <w:p>
      <w:pPr>
        <w:pStyle w:val="2"/>
        <w:ind w:firstLine="640" w:firstLineChars="200"/>
        <w:rPr>
          <w:rFonts w:hint="eastAsia" w:eastAsia="仿宋_GB2312"/>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（二）</w:t>
      </w:r>
      <w:r>
        <w:rPr>
          <w:rFonts w:hint="eastAsia" w:ascii="仿宋_GB2312" w:hAnsi="CESI仿宋-GB2312" w:eastAsia="仿宋_GB2312" w:cs="CESI仿宋-GB2312"/>
          <w:szCs w:val="32"/>
        </w:rPr>
        <w:t>加强对本地区</w:t>
      </w:r>
      <w:r>
        <w:rPr>
          <w:rFonts w:hint="eastAsia" w:ascii="仿宋_GB2312" w:hAnsi="CESI仿宋-GB2312" w:eastAsia="仿宋_GB2312" w:cs="CESI仿宋-GB2312"/>
          <w:szCs w:val="32"/>
          <w:lang w:val="en-US" w:eastAsia="zh-CN"/>
        </w:rPr>
        <w:t>非煤矿山</w:t>
      </w:r>
      <w:r>
        <w:rPr>
          <w:rFonts w:hint="eastAsia" w:ascii="仿宋_GB2312" w:hAnsi="CESI仿宋-GB2312" w:eastAsia="仿宋_GB2312" w:cs="CESI仿宋-GB2312"/>
          <w:szCs w:val="32"/>
        </w:rPr>
        <w:t>安全生产工作的组织领导，督促行业主管部门落实监管责任、乡镇政府落实属地安全监管责任，协调解决</w:t>
      </w:r>
      <w:r>
        <w:rPr>
          <w:rFonts w:hint="eastAsia" w:ascii="仿宋_GB2312" w:hAnsi="CESI仿宋-GB2312" w:eastAsia="仿宋_GB2312" w:cs="CESI仿宋-GB2312"/>
          <w:szCs w:val="32"/>
          <w:lang w:val="en-US" w:eastAsia="zh-CN"/>
        </w:rPr>
        <w:t>非煤矿山</w:t>
      </w:r>
      <w:r>
        <w:rPr>
          <w:rFonts w:hint="eastAsia" w:ascii="仿宋_GB2312" w:hAnsi="CESI仿宋-GB2312" w:eastAsia="仿宋_GB2312" w:cs="CESI仿宋-GB2312"/>
          <w:szCs w:val="32"/>
        </w:rPr>
        <w:t>安全监管工作中的重大问题</w:t>
      </w:r>
      <w:r>
        <w:rPr>
          <w:rFonts w:hint="eastAsia" w:ascii="仿宋_GB2312" w:hAnsi="CESI仿宋-GB2312" w:eastAsia="仿宋_GB2312" w:cs="CESI仿宋-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（三）督促相关部门指导非煤矿山企业严格落实安全生产主体责任，认真开展安全生产风险隐患排查治理，及时消除隐患，确保安全生产；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（四）督促相关部门指导非煤矿山企业强化应急保障，加强应急预案编制修定和方案演练，妥善处置各类突发事件;</w:t>
      </w:r>
    </w:p>
    <w:p>
      <w:pPr>
        <w:pStyle w:val="2"/>
        <w:ind w:firstLine="640" w:firstLineChars="200"/>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（五）每半年至少调研检查一次联系包保非煤地下矿山和尾矿库安全生产工作，提出工作要求，协调解决实际困难和问题。</w:t>
      </w:r>
    </w:p>
    <w:p>
      <w:pPr>
        <w:pStyle w:val="3"/>
        <w:ind w:left="0" w:leftChars="0" w:firstLine="640" w:firstLineChars="200"/>
        <w:rPr>
          <w:rFonts w:hint="eastAsia" w:ascii="黑体" w:hAnsi="黑体" w:eastAsia="黑体" w:cs="黑体"/>
          <w:b w:val="0"/>
          <w:bCs w:val="0"/>
          <w:i w:val="0"/>
          <w:iCs w:val="0"/>
          <w:caps w:val="0"/>
          <w:color w:val="000000"/>
          <w:spacing w:val="0"/>
          <w:kern w:val="2"/>
          <w:sz w:val="32"/>
          <w:szCs w:val="32"/>
          <w:u w:val="none"/>
          <w:lang w:val="en-US" w:eastAsia="zh-CN" w:bidi="ar-SA"/>
        </w:rPr>
      </w:pPr>
      <w:r>
        <w:rPr>
          <w:rFonts w:hint="eastAsia" w:ascii="黑体" w:hAnsi="黑体" w:eastAsia="黑体" w:cs="黑体"/>
          <w:b w:val="0"/>
          <w:bCs w:val="0"/>
          <w:i w:val="0"/>
          <w:iCs w:val="0"/>
          <w:caps w:val="0"/>
          <w:color w:val="000000"/>
          <w:spacing w:val="0"/>
          <w:kern w:val="2"/>
          <w:sz w:val="32"/>
          <w:szCs w:val="32"/>
          <w:u w:val="none"/>
          <w:lang w:val="en-US" w:eastAsia="zh-CN" w:bidi="ar-SA"/>
        </w:rPr>
        <w:t>二、日常安全监管部门监管责任人职责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（一）贯彻落实安全生产法律法规和上级决策部署，负责非煤矿山安全生产监管；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（二）督导非煤矿山企业严格落实安全生产主体责任，落实安全生产法律法规和标准规范，加强非煤矿山安全生产工作；</w:t>
      </w:r>
    </w:p>
    <w:p>
      <w:pPr>
        <w:pStyle w:val="2"/>
        <w:ind w:firstLine="640"/>
        <w:rPr>
          <w:rFonts w:hint="eastAsia" w:ascii="仿宋_GB2312" w:hAnsi="CESI仿宋-GB2312" w:eastAsia="仿宋_GB2312" w:cs="CESI仿宋-GB2312"/>
          <w:szCs w:val="32"/>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（三）</w:t>
      </w:r>
      <w:r>
        <w:rPr>
          <w:rFonts w:hint="eastAsia" w:ascii="仿宋_GB2312" w:hAnsi="CESI仿宋-GB2312" w:eastAsia="仿宋_GB2312" w:cs="CESI仿宋-GB2312"/>
          <w:szCs w:val="32"/>
        </w:rPr>
        <w:t>组织开展</w:t>
      </w:r>
      <w:r>
        <w:rPr>
          <w:rFonts w:hint="eastAsia" w:ascii="仿宋_GB2312" w:hAnsi="CESI仿宋-GB2312" w:eastAsia="仿宋_GB2312" w:cs="CESI仿宋-GB2312"/>
          <w:szCs w:val="32"/>
          <w:lang w:val="en-US" w:eastAsia="zh-CN"/>
        </w:rPr>
        <w:t>非煤矿山</w:t>
      </w:r>
      <w:r>
        <w:rPr>
          <w:rFonts w:hint="eastAsia" w:ascii="仿宋_GB2312" w:hAnsi="CESI仿宋-GB2312" w:eastAsia="仿宋_GB2312" w:cs="CESI仿宋-GB2312"/>
          <w:szCs w:val="32"/>
        </w:rPr>
        <w:t>安全生产检查，对发现的隐患督促企业进行整改，</w:t>
      </w:r>
      <w:r>
        <w:rPr>
          <w:rFonts w:hint="eastAsia" w:ascii="仿宋_GB2312" w:hAnsi="CESI仿宋-GB2312" w:eastAsia="仿宋_GB2312" w:cs="CESI仿宋-GB2312"/>
          <w:szCs w:val="32"/>
          <w:lang w:val="en-US" w:eastAsia="zh-CN"/>
        </w:rPr>
        <w:t>消除安全隐患；</w:t>
      </w:r>
    </w:p>
    <w:p>
      <w:pPr>
        <w:pStyle w:val="3"/>
        <w:ind w:left="0" w:leftChars="0" w:firstLine="640" w:firstLineChars="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sz w:val="32"/>
          <w:szCs w:val="32"/>
          <w:lang w:val="en-US" w:eastAsia="zh-CN"/>
        </w:rPr>
        <w:t>（四）严厉打击矿山企业</w:t>
      </w: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非法违法生产建设行为，依法依规进行查处；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（五）对非煤矿山企业重大安全隐患实行挂牌督办；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（六）积极开展应急救援，妥善处置突发事件，依法组织开展事故调查。</w:t>
      </w:r>
    </w:p>
    <w:p>
      <w:pPr>
        <w:pStyle w:val="2"/>
        <w:spacing w:line="600" w:lineRule="exact"/>
        <w:ind w:firstLine="640" w:firstLineChars="200"/>
        <w:rPr>
          <w:rFonts w:ascii="黑体" w:hAnsi="黑体" w:eastAsia="黑体" w:cs="方正黑体_GBK"/>
          <w:szCs w:val="32"/>
        </w:rPr>
      </w:pPr>
      <w:r>
        <w:rPr>
          <w:rFonts w:hint="eastAsia" w:ascii="黑体" w:hAnsi="黑体" w:eastAsia="黑体" w:cs="方正黑体_GBK"/>
          <w:szCs w:val="32"/>
        </w:rPr>
        <w:t>三、乡镇政府安全监管责任人职责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（一）</w:t>
      </w:r>
      <w:r>
        <w:rPr>
          <w:rFonts w:hint="eastAsia" w:ascii="仿宋_GB2312" w:hAnsi="仿宋_GB2312" w:eastAsia="仿宋_GB2312" w:cs="仿宋_GB2312"/>
          <w:b w:val="0"/>
          <w:bCs w:val="0"/>
          <w:i w:val="0"/>
          <w:iCs w:val="0"/>
          <w:caps w:val="0"/>
          <w:color w:val="000000"/>
          <w:spacing w:val="0"/>
          <w:sz w:val="32"/>
          <w:szCs w:val="32"/>
          <w:u w:val="none"/>
          <w:lang w:val="en-US" w:eastAsia="zh-CN"/>
        </w:rPr>
        <w:t>履行乡镇属地安全监管责任，对非煤矿山企业开展隐患排查检查，对发现的问题隐患及时督促整改；</w:t>
      </w:r>
    </w:p>
    <w:p>
      <w:pPr>
        <w:pStyle w:val="2"/>
        <w:ind w:firstLine="640"/>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（二）</w:t>
      </w: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配合日常安全监管部门开展非煤矿山安全监管工作，督促非煤矿山企业落实安全生产主体责任；</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（三）定期排查辖区矿山是否存在无证生产等盗采矿产资源行为，及时制止并移交违法违规行为；</w:t>
      </w:r>
    </w:p>
    <w:p>
      <w:pPr>
        <w:pStyle w:val="2"/>
        <w:ind w:firstLine="640"/>
        <w:rPr>
          <w:rFonts w:hint="eastAsia" w:ascii="仿宋_GB2312" w:hAnsi="CESI仿宋-GB2312" w:eastAsia="仿宋_GB2312" w:cs="CESI仿宋-GB2312"/>
          <w:szCs w:val="32"/>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（四）</w:t>
      </w:r>
      <w:r>
        <w:rPr>
          <w:rFonts w:hint="eastAsia" w:ascii="仿宋_GB2312" w:hAnsi="CESI仿宋-GB2312" w:eastAsia="仿宋_GB2312" w:cs="CESI仿宋-GB2312"/>
          <w:szCs w:val="32"/>
        </w:rPr>
        <w:t>做好已闭库尾矿库闭库后的安全管理工作。</w:t>
      </w:r>
    </w:p>
    <w:p>
      <w:pPr>
        <w:pStyle w:val="2"/>
        <w:spacing w:line="600" w:lineRule="exact"/>
        <w:ind w:firstLine="640" w:firstLineChars="200"/>
        <w:rPr>
          <w:rFonts w:ascii="黑体" w:hAnsi="黑体" w:eastAsia="黑体" w:cs="方正黑体_GBK"/>
          <w:szCs w:val="32"/>
        </w:rPr>
      </w:pPr>
      <w:r>
        <w:rPr>
          <w:rFonts w:hint="eastAsia" w:ascii="黑体" w:hAnsi="黑体" w:eastAsia="黑体" w:cs="方正黑体_GBK"/>
          <w:szCs w:val="32"/>
        </w:rPr>
        <w:t>四、</w:t>
      </w:r>
      <w:r>
        <w:rPr>
          <w:rFonts w:hint="eastAsia" w:ascii="黑体" w:hAnsi="黑体" w:eastAsia="黑体" w:cs="方正黑体_GBK"/>
          <w:szCs w:val="32"/>
          <w:lang w:val="en-US" w:eastAsia="zh-CN"/>
        </w:rPr>
        <w:t>非煤矿山</w:t>
      </w:r>
      <w:r>
        <w:rPr>
          <w:rFonts w:hint="eastAsia" w:ascii="黑体" w:hAnsi="黑体" w:eastAsia="黑体" w:cs="方正黑体_GBK"/>
          <w:szCs w:val="32"/>
        </w:rPr>
        <w:t>企业主要负责人职责</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（一）建立健全并落实全员安全生产责任制度，明确非煤矿山各岗位的安全生产责任；</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（二）组织制定并督促企业全员遵守安全生产规章制度和操作规程；</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（三）组织制定并实施安全生产教育和培训计划，提高员工安全意识和操作技能；</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（四）加强安全生产投入，确保资金用于安全设施、设备维护、隐患治理等，保障安全生产条件。</w:t>
      </w:r>
      <w:r>
        <w:rPr>
          <w:rFonts w:hint="eastAsia" w:ascii="仿宋_GB2312" w:hAnsi="CESI仿宋-GB2312" w:eastAsia="仿宋_GB2312" w:cs="CESI仿宋-GB2312"/>
          <w:szCs w:val="32"/>
        </w:rPr>
        <w:t>按照国家有关规定配齐安全管理人员和专业技术人员及相关机构</w:t>
      </w:r>
      <w:r>
        <w:rPr>
          <w:rFonts w:hint="eastAsia" w:ascii="仿宋_GB2312" w:hAnsi="CESI仿宋-GB2312" w:eastAsia="仿宋_GB2312" w:cs="CESI仿宋-GB2312"/>
          <w:szCs w:val="32"/>
          <w:lang w:eastAsia="zh-CN"/>
        </w:rPr>
        <w:t>；</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（五）组织建立并落实安全风险分级管控和隐患排查治理双重预防工作机制。</w:t>
      </w:r>
      <w:r>
        <w:rPr>
          <w:rFonts w:hint="eastAsia" w:ascii="仿宋_GB2312" w:hAnsi="CESI仿宋-GB2312" w:eastAsia="仿宋_GB2312" w:cs="CESI仿宋-GB2312"/>
          <w:szCs w:val="32"/>
          <w:lang w:val="en-US" w:eastAsia="zh-CN"/>
        </w:rPr>
        <w:t>每月组织一次</w:t>
      </w:r>
      <w:r>
        <w:rPr>
          <w:rFonts w:hint="eastAsia" w:ascii="仿宋_GB2312" w:hAnsi="CESI仿宋-GB2312" w:eastAsia="仿宋_GB2312" w:cs="CESI仿宋-GB2312"/>
          <w:szCs w:val="32"/>
        </w:rPr>
        <w:t>安全风险隐患排查治理</w:t>
      </w: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，采取措施及时消除事故隐患；</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（六）制定应急预案，</w:t>
      </w:r>
      <w:r>
        <w:rPr>
          <w:rFonts w:hint="eastAsia" w:ascii="仿宋_GB2312" w:hAnsi="CESI仿宋-GB2312" w:eastAsia="仿宋_GB2312" w:cs="CESI仿宋-GB2312"/>
          <w:szCs w:val="32"/>
        </w:rPr>
        <w:t>组织建立应急救援队伍，做好应急救援物资器材的储备，定期组织开展有针对性的应急演练</w:t>
      </w: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，提高事故应急处置能力。</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M2QwMjlhNmRhNzYzMDBmNzJlYzI1N2ExZjFmYTUifQ=="/>
  </w:docVars>
  <w:rsids>
    <w:rsidRoot w:val="00000000"/>
    <w:rsid w:val="15B40A25"/>
    <w:rsid w:val="3AB318F2"/>
    <w:rsid w:val="64507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自由的稻草人</cp:lastModifiedBy>
  <dcterms:modified xsi:type="dcterms:W3CDTF">2025-10-29T11:14:28Z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366C26E99B594352BD1F728F17D48873_12</vt:lpwstr>
  </property>
</Properties>
</file>